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AE" w:rsidRPr="00B635E1" w:rsidRDefault="00557CB5" w:rsidP="00061CAE">
      <w:pPr>
        <w:jc w:val="center"/>
        <w:rPr>
          <w:rFonts w:ascii="Calibri" w:hAnsi="Calibri"/>
          <w:b/>
          <w:bCs/>
          <w:sz w:val="48"/>
          <w:szCs w:val="48"/>
          <w:u w:val="single"/>
        </w:rPr>
      </w:pPr>
      <w:r>
        <w:rPr>
          <w:noProof/>
        </w:rPr>
        <w:drawing>
          <wp:inline distT="0" distB="0" distL="0" distR="0">
            <wp:extent cx="5941803" cy="2061713"/>
            <wp:effectExtent l="19050" t="0" r="1797" b="0"/>
            <wp:docPr id="1" name="Picture 1" descr="Image result for rice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ce cro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CAE" w:rsidRPr="00557CB5">
        <w:rPr>
          <w:rFonts w:ascii="Calibri" w:hAnsi="Calibri"/>
          <w:b/>
          <w:bCs/>
          <w:color w:val="0070C0"/>
          <w:sz w:val="48"/>
          <w:szCs w:val="48"/>
          <w:u w:val="single"/>
        </w:rPr>
        <w:t xml:space="preserve">PSB </w:t>
      </w:r>
      <w:r w:rsidR="0023362A">
        <w:rPr>
          <w:rFonts w:ascii="Calibri" w:hAnsi="Calibri"/>
          <w:b/>
          <w:bCs/>
          <w:color w:val="0070C0"/>
          <w:sz w:val="48"/>
          <w:szCs w:val="48"/>
          <w:u w:val="single"/>
        </w:rPr>
        <w:t xml:space="preserve">power </w:t>
      </w:r>
      <w:r w:rsidR="003708B7">
        <w:rPr>
          <w:rFonts w:ascii="Calibri" w:hAnsi="Calibri"/>
          <w:b/>
          <w:bCs/>
          <w:color w:val="0070C0"/>
          <w:sz w:val="48"/>
          <w:szCs w:val="48"/>
          <w:u w:val="single"/>
        </w:rPr>
        <w:t>biofertilizer</w:t>
      </w:r>
    </w:p>
    <w:p w:rsidR="00061CAE" w:rsidRPr="00B635E1" w:rsidRDefault="00061CAE" w:rsidP="00B73A27">
      <w:pPr>
        <w:jc w:val="both"/>
        <w:rPr>
          <w:sz w:val="24"/>
          <w:szCs w:val="24"/>
        </w:rPr>
      </w:pPr>
      <w:r w:rsidRPr="00B635E1">
        <w:rPr>
          <w:sz w:val="24"/>
          <w:szCs w:val="24"/>
          <w:u w:val="single"/>
        </w:rPr>
        <w:t>Bacteria used:</w:t>
      </w:r>
      <w:r w:rsidRPr="00B635E1">
        <w:rPr>
          <w:b/>
          <w:sz w:val="24"/>
          <w:szCs w:val="24"/>
        </w:rPr>
        <w:t xml:space="preserve">Phosphate Solubilizing Bacteria </w:t>
      </w:r>
      <w:r w:rsidRPr="00B635E1">
        <w:rPr>
          <w:sz w:val="24"/>
          <w:szCs w:val="24"/>
        </w:rPr>
        <w:t>(mainly contains</w:t>
      </w:r>
      <w:hyperlink r:id="rId8" w:tooltip="Pantoea agglomerans" w:history="1">
        <w:r w:rsidRPr="00B635E1">
          <w:rPr>
            <w:rStyle w:val="Hyperlink"/>
            <w:rFonts w:ascii="Arial" w:hAnsi="Arial" w:cs="Arial"/>
            <w:b/>
            <w:i/>
            <w:iCs/>
            <w:color w:val="auto"/>
            <w:sz w:val="19"/>
            <w:szCs w:val="19"/>
            <w:shd w:val="clear" w:color="auto" w:fill="FFFFFF"/>
          </w:rPr>
          <w:t>Pantoeaagglomerans</w:t>
        </w:r>
      </w:hyperlink>
      <w:r w:rsidRPr="00B635E1">
        <w:rPr>
          <w:rFonts w:ascii="Arial" w:hAnsi="Arial" w:cs="Arial"/>
          <w:b/>
          <w:sz w:val="19"/>
          <w:szCs w:val="19"/>
          <w:shd w:val="clear" w:color="auto" w:fill="FFFFFF"/>
        </w:rPr>
        <w:t> , </w:t>
      </w:r>
      <w:hyperlink r:id="rId9" w:tooltip="Microbacterium laevaniformans" w:history="1">
        <w:r w:rsidRPr="00B635E1">
          <w:rPr>
            <w:rStyle w:val="Hyperlink"/>
            <w:rFonts w:ascii="Arial" w:hAnsi="Arial" w:cs="Arial"/>
            <w:b/>
            <w:i/>
            <w:iCs/>
            <w:color w:val="auto"/>
            <w:sz w:val="19"/>
            <w:szCs w:val="19"/>
            <w:shd w:val="clear" w:color="auto" w:fill="FFFFFF"/>
          </w:rPr>
          <w:t>Microbacteriumlaevaniformans</w:t>
        </w:r>
      </w:hyperlink>
      <w:r w:rsidRPr="00B635E1">
        <w:rPr>
          <w:rFonts w:ascii="Arial" w:hAnsi="Arial" w:cs="Arial"/>
          <w:b/>
          <w:sz w:val="19"/>
          <w:szCs w:val="19"/>
          <w:shd w:val="clear" w:color="auto" w:fill="FFFFFF"/>
        </w:rPr>
        <w:t> </w:t>
      </w:r>
      <w:r w:rsidRPr="00B635E1">
        <w:rPr>
          <w:rFonts w:ascii="Arial" w:hAnsi="Arial" w:cs="Arial"/>
          <w:sz w:val="19"/>
          <w:szCs w:val="19"/>
          <w:shd w:val="clear" w:color="auto" w:fill="FFFFFF"/>
        </w:rPr>
        <w:t>and </w:t>
      </w:r>
      <w:hyperlink r:id="rId10" w:tooltip="Pseudomonas putida" w:history="1">
        <w:r w:rsidRPr="00B635E1">
          <w:rPr>
            <w:rStyle w:val="Hyperlink"/>
            <w:rFonts w:ascii="Arial" w:hAnsi="Arial" w:cs="Arial"/>
            <w:b/>
            <w:i/>
            <w:iCs/>
            <w:color w:val="auto"/>
            <w:sz w:val="19"/>
            <w:szCs w:val="19"/>
            <w:shd w:val="clear" w:color="auto" w:fill="FFFFFF"/>
          </w:rPr>
          <w:t>Pseudomonas putida</w:t>
        </w:r>
      </w:hyperlink>
      <w:r w:rsidRPr="00B635E1">
        <w:rPr>
          <w:rFonts w:ascii="Arial" w:hAnsi="Arial" w:cs="Arial"/>
          <w:iCs/>
          <w:sz w:val="19"/>
          <w:szCs w:val="19"/>
          <w:shd w:val="clear" w:color="auto" w:fill="FFFFFF"/>
        </w:rPr>
        <w:t>)</w:t>
      </w:r>
    </w:p>
    <w:p w:rsidR="00061CAE" w:rsidRPr="00B635E1" w:rsidRDefault="00061CAE" w:rsidP="00B73A27">
      <w:pPr>
        <w:jc w:val="both"/>
        <w:rPr>
          <w:sz w:val="24"/>
          <w:szCs w:val="24"/>
        </w:rPr>
      </w:pPr>
      <w:r w:rsidRPr="00B635E1">
        <w:rPr>
          <w:sz w:val="24"/>
          <w:szCs w:val="24"/>
          <w:u w:val="single"/>
        </w:rPr>
        <w:t>About the bacteria:</w:t>
      </w:r>
      <w:r w:rsidRPr="00B635E1">
        <w:rPr>
          <w:b/>
          <w:i/>
          <w:sz w:val="24"/>
          <w:szCs w:val="24"/>
        </w:rPr>
        <w:t xml:space="preserve">PSB </w:t>
      </w:r>
      <w:r w:rsidRPr="00B635E1">
        <w:rPr>
          <w:sz w:val="24"/>
          <w:szCs w:val="24"/>
        </w:rPr>
        <w:t xml:space="preserve">are beneficial bacteria can solubilize inorganic phosphate from insoluble compounds. </w:t>
      </w:r>
      <w:r w:rsidRPr="00B635E1">
        <w:rPr>
          <w:rFonts w:cs="Arial"/>
          <w:sz w:val="24"/>
          <w:szCs w:val="24"/>
          <w:shd w:val="clear" w:color="auto" w:fill="FFFFFF"/>
        </w:rPr>
        <w:t>P-solubilization ability of rhizosphere microorganisms is considered to be one of the most important traits associated with plant phosphate nutrition.</w:t>
      </w:r>
    </w:p>
    <w:p w:rsidR="00061CAE" w:rsidRPr="00B635E1" w:rsidRDefault="00061CAE" w:rsidP="00B73A27">
      <w:pPr>
        <w:jc w:val="both"/>
        <w:rPr>
          <w:sz w:val="24"/>
          <w:szCs w:val="24"/>
        </w:rPr>
      </w:pPr>
      <w:r w:rsidRPr="00B635E1">
        <w:rPr>
          <w:sz w:val="24"/>
          <w:szCs w:val="24"/>
          <w:u w:val="single"/>
        </w:rPr>
        <w:t>Use in agriculture</w:t>
      </w:r>
      <w:r w:rsidRPr="00B635E1">
        <w:rPr>
          <w:sz w:val="24"/>
          <w:szCs w:val="24"/>
        </w:rPr>
        <w:t>: This group of beneficial bacteria is widely used as phosphate bio-fertilizer for sustainable agriculture where</w:t>
      </w:r>
      <w:r w:rsidRPr="00B635E1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B635E1">
        <w:rPr>
          <w:rFonts w:cs="Arial"/>
          <w:sz w:val="24"/>
          <w:szCs w:val="24"/>
          <w:shd w:val="clear" w:color="auto" w:fill="FFFFFF"/>
        </w:rPr>
        <w:t>it can save about 50% of the crop requirement of phosphatic fertilizer.</w:t>
      </w:r>
    </w:p>
    <w:p w:rsidR="00061CAE" w:rsidRPr="00B635E1" w:rsidRDefault="00061CAE" w:rsidP="00B73A27">
      <w:pPr>
        <w:jc w:val="both"/>
        <w:rPr>
          <w:sz w:val="24"/>
          <w:szCs w:val="24"/>
        </w:rPr>
      </w:pPr>
      <w:r w:rsidRPr="00B635E1">
        <w:rPr>
          <w:sz w:val="24"/>
          <w:szCs w:val="24"/>
          <w:u w:val="single"/>
        </w:rPr>
        <w:t xml:space="preserve">Our product: </w:t>
      </w:r>
      <w:r w:rsidRPr="00B635E1">
        <w:rPr>
          <w:b/>
          <w:sz w:val="24"/>
          <w:szCs w:val="24"/>
        </w:rPr>
        <w:t xml:space="preserve">PSB </w:t>
      </w:r>
      <w:r w:rsidR="00B73A27">
        <w:rPr>
          <w:b/>
          <w:sz w:val="24"/>
          <w:szCs w:val="24"/>
        </w:rPr>
        <w:t xml:space="preserve">power </w:t>
      </w:r>
      <w:r w:rsidRPr="00B635E1">
        <w:rPr>
          <w:sz w:val="24"/>
          <w:szCs w:val="24"/>
        </w:rPr>
        <w:t>both in liquid and powd</w:t>
      </w:r>
      <w:r w:rsidR="00662AD9">
        <w:rPr>
          <w:sz w:val="24"/>
          <w:szCs w:val="24"/>
        </w:rPr>
        <w:t>er form which have near about 20 to 11</w:t>
      </w:r>
      <w:r w:rsidRPr="00B635E1">
        <w:rPr>
          <w:sz w:val="24"/>
          <w:szCs w:val="24"/>
        </w:rPr>
        <w:t>0 times (x10</w:t>
      </w:r>
      <w:r w:rsidRPr="00B635E1">
        <w:rPr>
          <w:sz w:val="24"/>
          <w:szCs w:val="24"/>
          <w:vertAlign w:val="superscript"/>
        </w:rPr>
        <w:t>9</w:t>
      </w:r>
      <w:r w:rsidRPr="00B635E1">
        <w:rPr>
          <w:sz w:val="24"/>
          <w:szCs w:val="24"/>
        </w:rPr>
        <w:t xml:space="preserve"> to x10</w:t>
      </w:r>
      <w:r w:rsidRPr="00B635E1">
        <w:rPr>
          <w:sz w:val="24"/>
          <w:szCs w:val="24"/>
          <w:vertAlign w:val="superscript"/>
        </w:rPr>
        <w:t>10</w:t>
      </w:r>
      <w:r w:rsidRPr="00B635E1">
        <w:rPr>
          <w:sz w:val="24"/>
          <w:szCs w:val="24"/>
        </w:rPr>
        <w:t>)  more</w:t>
      </w:r>
      <w:r w:rsidRPr="00B635E1">
        <w:rPr>
          <w:b/>
          <w:sz w:val="24"/>
          <w:szCs w:val="24"/>
        </w:rPr>
        <w:t>PSB</w:t>
      </w:r>
      <w:r w:rsidR="00B73A27">
        <w:rPr>
          <w:sz w:val="24"/>
          <w:szCs w:val="24"/>
        </w:rPr>
        <w:t xml:space="preserve">power </w:t>
      </w:r>
      <w:r w:rsidRPr="00B635E1">
        <w:rPr>
          <w:sz w:val="24"/>
          <w:szCs w:val="24"/>
        </w:rPr>
        <w:t>than normal growth which can solubilize 25-45% more inorganic phosphate which is higher than many other p</w:t>
      </w:r>
      <w:r w:rsidR="00E10629">
        <w:rPr>
          <w:sz w:val="24"/>
          <w:szCs w:val="24"/>
        </w:rPr>
        <w:t>r</w:t>
      </w:r>
      <w:r w:rsidRPr="00B635E1">
        <w:rPr>
          <w:sz w:val="24"/>
          <w:szCs w:val="24"/>
        </w:rPr>
        <w:t>oducts available in the market  and also confirms more efficiency and cost effective. In very low dose it can cover major area of land or more plants or seeds.</w:t>
      </w:r>
    </w:p>
    <w:p w:rsidR="00061CAE" w:rsidRPr="00B635E1" w:rsidRDefault="00061CAE" w:rsidP="00B73A27">
      <w:pPr>
        <w:jc w:val="both"/>
        <w:rPr>
          <w:sz w:val="24"/>
          <w:szCs w:val="24"/>
        </w:rPr>
      </w:pPr>
      <w:r w:rsidRPr="00B635E1">
        <w:rPr>
          <w:sz w:val="24"/>
          <w:szCs w:val="24"/>
          <w:u w:val="single"/>
        </w:rPr>
        <w:t xml:space="preserve">Specifications of our product: </w:t>
      </w:r>
      <w:r w:rsidRPr="00B635E1">
        <w:rPr>
          <w:sz w:val="24"/>
          <w:szCs w:val="24"/>
        </w:rPr>
        <w:t>Our this prod</w:t>
      </w:r>
      <w:r w:rsidR="00662AD9">
        <w:rPr>
          <w:sz w:val="24"/>
          <w:szCs w:val="24"/>
        </w:rPr>
        <w:t>uct is developed on our patent pending</w:t>
      </w:r>
      <w:r w:rsidRPr="00B635E1">
        <w:rPr>
          <w:sz w:val="24"/>
          <w:szCs w:val="24"/>
        </w:rPr>
        <w:t xml:space="preserve"> techno</w:t>
      </w:r>
      <w:r w:rsidR="00662AD9">
        <w:rPr>
          <w:sz w:val="24"/>
          <w:szCs w:val="24"/>
        </w:rPr>
        <w:t>logy where we get at least</w:t>
      </w:r>
      <w:r w:rsidRPr="00B635E1">
        <w:rPr>
          <w:sz w:val="24"/>
          <w:szCs w:val="24"/>
        </w:rPr>
        <w:t xml:space="preserve"> 20 times more bacterial colonies after 72hours </w:t>
      </w:r>
      <w:r w:rsidR="00662AD9">
        <w:rPr>
          <w:sz w:val="24"/>
          <w:szCs w:val="24"/>
        </w:rPr>
        <w:t xml:space="preserve">of inoculation just using a </w:t>
      </w:r>
      <w:bookmarkStart w:id="0" w:name="_GoBack"/>
      <w:bookmarkEnd w:id="0"/>
      <w:r w:rsidRPr="00B635E1">
        <w:rPr>
          <w:sz w:val="24"/>
          <w:szCs w:val="24"/>
        </w:rPr>
        <w:t xml:space="preserve"> material in this product which is non hazardous to environment. This rapid bacterial growth will also help farmers to control pathogenic fungal and other bacterial diseases to plants.</w:t>
      </w:r>
    </w:p>
    <w:p w:rsidR="00061CAE" w:rsidRPr="00B635E1" w:rsidRDefault="00061CAE" w:rsidP="00B73A27">
      <w:pPr>
        <w:jc w:val="both"/>
        <w:rPr>
          <w:sz w:val="24"/>
          <w:szCs w:val="24"/>
        </w:rPr>
      </w:pPr>
      <w:r w:rsidRPr="00B635E1">
        <w:rPr>
          <w:sz w:val="24"/>
          <w:szCs w:val="24"/>
          <w:u w:val="single"/>
        </w:rPr>
        <w:t>Application doses and methodology:</w:t>
      </w:r>
    </w:p>
    <w:p w:rsidR="00061CAE" w:rsidRPr="00B635E1" w:rsidRDefault="00061CAE" w:rsidP="00B73A27">
      <w:pPr>
        <w:jc w:val="both"/>
        <w:rPr>
          <w:rFonts w:eastAsia="Times New Roman" w:cs="Times New Roman"/>
          <w:sz w:val="24"/>
          <w:szCs w:val="24"/>
        </w:rPr>
      </w:pPr>
      <w:r w:rsidRPr="00B635E1">
        <w:rPr>
          <w:rFonts w:ascii="Calibri" w:eastAsia="Times New Roman" w:hAnsi="Calibri" w:cs="Times New Roman"/>
          <w:b/>
          <w:sz w:val="24"/>
          <w:szCs w:val="24"/>
        </w:rPr>
        <w:t>For field crops:</w:t>
      </w:r>
      <w:r w:rsidRPr="00B635E1">
        <w:rPr>
          <w:rFonts w:ascii="Calibri" w:eastAsia="Times New Roman" w:hAnsi="Calibri" w:cs="Times New Roman"/>
          <w:sz w:val="24"/>
          <w:szCs w:val="24"/>
        </w:rPr>
        <w:t xml:space="preserve">  20 kg per Hectare / 6 litres per hectare</w:t>
      </w:r>
    </w:p>
    <w:p w:rsidR="00061CAE" w:rsidRPr="00B635E1" w:rsidRDefault="00061CAE" w:rsidP="00B73A27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635E1">
        <w:rPr>
          <w:rFonts w:ascii="Calibri" w:eastAsia="Times New Roman" w:hAnsi="Calibri" w:cs="Arial"/>
          <w:sz w:val="24"/>
          <w:szCs w:val="24"/>
        </w:rPr>
        <w:lastRenderedPageBreak/>
        <w:t>1</w:t>
      </w:r>
      <w:r w:rsidRPr="00B635E1">
        <w:rPr>
          <w:rFonts w:ascii="Calibri" w:eastAsia="Times New Roman" w:hAnsi="Calibri" w:cs="Arial"/>
          <w:sz w:val="24"/>
          <w:szCs w:val="24"/>
          <w:vertAlign w:val="superscript"/>
        </w:rPr>
        <w:t>st</w:t>
      </w:r>
      <w:r w:rsidRPr="00B635E1">
        <w:rPr>
          <w:rFonts w:ascii="Calibri" w:eastAsia="Times New Roman" w:hAnsi="Calibri" w:cs="Arial"/>
          <w:sz w:val="24"/>
          <w:szCs w:val="24"/>
        </w:rPr>
        <w:t xml:space="preserve"> Soil Application: 10 kg / 3 litres</w:t>
      </w:r>
    </w:p>
    <w:p w:rsidR="00061CAE" w:rsidRPr="00B635E1" w:rsidRDefault="00061CAE" w:rsidP="00B73A27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635E1">
        <w:rPr>
          <w:rFonts w:ascii="Calibri" w:eastAsia="Times New Roman" w:hAnsi="Calibri" w:cs="Arial"/>
          <w:sz w:val="24"/>
          <w:szCs w:val="24"/>
        </w:rPr>
        <w:t>2</w:t>
      </w:r>
      <w:r w:rsidRPr="00B635E1">
        <w:rPr>
          <w:rFonts w:ascii="Calibri" w:eastAsia="Times New Roman" w:hAnsi="Calibri" w:cs="Arial"/>
          <w:sz w:val="24"/>
          <w:szCs w:val="24"/>
          <w:vertAlign w:val="superscript"/>
        </w:rPr>
        <w:t>nd</w:t>
      </w:r>
      <w:r w:rsidRPr="00B635E1">
        <w:rPr>
          <w:rFonts w:ascii="Calibri" w:eastAsia="Times New Roman" w:hAnsi="Calibri" w:cs="Arial"/>
          <w:sz w:val="24"/>
          <w:szCs w:val="24"/>
        </w:rPr>
        <w:t xml:space="preserve"> Soil Application: 5 Kg / 1.5 litres</w:t>
      </w:r>
    </w:p>
    <w:p w:rsidR="00061CAE" w:rsidRPr="00B635E1" w:rsidRDefault="00061CAE" w:rsidP="00B73A27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635E1">
        <w:rPr>
          <w:rFonts w:ascii="Calibri" w:eastAsia="Times New Roman" w:hAnsi="Calibri" w:cs="Arial"/>
          <w:sz w:val="24"/>
          <w:szCs w:val="24"/>
        </w:rPr>
        <w:t>3</w:t>
      </w:r>
      <w:r w:rsidRPr="00B635E1">
        <w:rPr>
          <w:rFonts w:ascii="Calibri" w:eastAsia="Times New Roman" w:hAnsi="Calibri" w:cs="Arial"/>
          <w:sz w:val="24"/>
          <w:szCs w:val="24"/>
          <w:vertAlign w:val="superscript"/>
        </w:rPr>
        <w:t>rd</w:t>
      </w:r>
      <w:r w:rsidRPr="00B635E1">
        <w:rPr>
          <w:rFonts w:ascii="Calibri" w:eastAsia="Times New Roman" w:hAnsi="Calibri" w:cs="Arial"/>
          <w:sz w:val="24"/>
          <w:szCs w:val="24"/>
        </w:rPr>
        <w:t xml:space="preserve"> Soil Application: 5 Kg / 1.5 litres</w:t>
      </w:r>
    </w:p>
    <w:p w:rsidR="00061CAE" w:rsidRPr="00B635E1" w:rsidRDefault="00061CAE" w:rsidP="00B73A27">
      <w:pPr>
        <w:spacing w:after="0" w:line="240" w:lineRule="auto"/>
        <w:jc w:val="both"/>
        <w:rPr>
          <w:sz w:val="24"/>
          <w:szCs w:val="24"/>
        </w:rPr>
      </w:pPr>
    </w:p>
    <w:p w:rsidR="00061CAE" w:rsidRPr="00B635E1" w:rsidRDefault="00061CAE" w:rsidP="00B73A2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061CAE" w:rsidRPr="00B635E1" w:rsidRDefault="00061CAE" w:rsidP="00B73A2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635E1">
        <w:rPr>
          <w:rFonts w:ascii="Calibri" w:eastAsia="Times New Roman" w:hAnsi="Calibri" w:cs="Times New Roman"/>
          <w:b/>
          <w:bCs/>
          <w:sz w:val="24"/>
          <w:szCs w:val="24"/>
        </w:rPr>
        <w:t>For nursery plants:</w:t>
      </w:r>
      <w:r w:rsidRPr="00B635E1">
        <w:rPr>
          <w:rFonts w:ascii="Calibri" w:eastAsia="Times New Roman" w:hAnsi="Calibri" w:cs="Times New Roman"/>
          <w:sz w:val="24"/>
          <w:szCs w:val="24"/>
        </w:rPr>
        <w:t xml:space="preserve">  15 Kg / 4.5 litre per 1000 seedlings </w:t>
      </w:r>
    </w:p>
    <w:p w:rsidR="00061CAE" w:rsidRPr="00B635E1" w:rsidRDefault="00061CAE" w:rsidP="00B73A2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635E1">
        <w:rPr>
          <w:rFonts w:ascii="Calibri" w:eastAsia="Times New Roman" w:hAnsi="Calibri" w:cs="Times New Roman"/>
          <w:sz w:val="24"/>
          <w:szCs w:val="24"/>
        </w:rPr>
        <w:t>1</w:t>
      </w:r>
      <w:r w:rsidRPr="00B635E1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Pr="00B635E1">
        <w:rPr>
          <w:rFonts w:ascii="Calibri" w:eastAsia="Times New Roman" w:hAnsi="Calibri" w:cs="Times New Roman"/>
          <w:sz w:val="24"/>
          <w:szCs w:val="24"/>
        </w:rPr>
        <w:t xml:space="preserve"> Soil Application: 10 kg / 3 litres</w:t>
      </w:r>
    </w:p>
    <w:p w:rsidR="00061CAE" w:rsidRPr="00B635E1" w:rsidRDefault="00061CAE" w:rsidP="00B73A2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635E1">
        <w:rPr>
          <w:rFonts w:ascii="Calibri" w:eastAsia="Times New Roman" w:hAnsi="Calibri" w:cs="Times New Roman"/>
          <w:sz w:val="24"/>
          <w:szCs w:val="24"/>
        </w:rPr>
        <w:t>2</w:t>
      </w:r>
      <w:r w:rsidRPr="00B635E1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Pr="00B635E1">
        <w:rPr>
          <w:rFonts w:ascii="Calibri" w:eastAsia="Times New Roman" w:hAnsi="Calibri" w:cs="Times New Roman"/>
          <w:sz w:val="24"/>
          <w:szCs w:val="24"/>
        </w:rPr>
        <w:t xml:space="preserve"> Soil Application: 5 kg / 1.5 litres</w:t>
      </w:r>
    </w:p>
    <w:p w:rsidR="00061CAE" w:rsidRPr="00B635E1" w:rsidRDefault="00061CAE" w:rsidP="00B73A27">
      <w:pPr>
        <w:jc w:val="both"/>
        <w:rPr>
          <w:b/>
          <w:sz w:val="24"/>
          <w:szCs w:val="24"/>
          <w:u w:val="single"/>
        </w:rPr>
      </w:pPr>
    </w:p>
    <w:p w:rsidR="00061CAE" w:rsidRPr="00B635E1" w:rsidRDefault="00061CAE" w:rsidP="00B73A27">
      <w:pPr>
        <w:jc w:val="both"/>
        <w:rPr>
          <w:sz w:val="24"/>
          <w:szCs w:val="24"/>
        </w:rPr>
      </w:pPr>
      <w:r w:rsidRPr="00B635E1">
        <w:rPr>
          <w:b/>
          <w:sz w:val="24"/>
          <w:szCs w:val="24"/>
          <w:u w:val="single"/>
        </w:rPr>
        <w:t>For Soil Apllication</w:t>
      </w:r>
      <w:r w:rsidRPr="00B635E1">
        <w:rPr>
          <w:b/>
          <w:sz w:val="24"/>
          <w:szCs w:val="24"/>
        </w:rPr>
        <w:t>:</w:t>
      </w:r>
      <w:r w:rsidRPr="00B635E1">
        <w:rPr>
          <w:sz w:val="24"/>
          <w:szCs w:val="24"/>
        </w:rPr>
        <w:t xml:space="preserve"> To get the best result 3 split doses should be applied for each crop.</w:t>
      </w:r>
    </w:p>
    <w:p w:rsidR="00061CAE" w:rsidRPr="00B635E1" w:rsidRDefault="00061CAE" w:rsidP="00B73A27">
      <w:pPr>
        <w:jc w:val="both"/>
        <w:rPr>
          <w:rFonts w:ascii="Calibri" w:hAnsi="Calibri"/>
          <w:sz w:val="24"/>
          <w:szCs w:val="24"/>
        </w:rPr>
      </w:pPr>
      <w:r w:rsidRPr="00B635E1">
        <w:rPr>
          <w:b/>
          <w:sz w:val="24"/>
          <w:szCs w:val="24"/>
        </w:rPr>
        <w:t>First Split Dose</w:t>
      </w:r>
      <w:r w:rsidRPr="00B635E1">
        <w:rPr>
          <w:sz w:val="24"/>
          <w:szCs w:val="24"/>
        </w:rPr>
        <w:t xml:space="preserve">: It is applied for soil. </w:t>
      </w:r>
      <w:r w:rsidRPr="00B635E1">
        <w:rPr>
          <w:rFonts w:ascii="Calibri" w:hAnsi="Calibri"/>
          <w:sz w:val="24"/>
          <w:szCs w:val="24"/>
        </w:rPr>
        <w:t xml:space="preserve">For soil application, required amount of </w:t>
      </w:r>
      <w:r w:rsidRPr="00B635E1">
        <w:rPr>
          <w:rFonts w:ascii="Calibri" w:hAnsi="Calibri"/>
          <w:b/>
          <w:sz w:val="24"/>
          <w:szCs w:val="24"/>
        </w:rPr>
        <w:t>P</w:t>
      </w:r>
      <w:r w:rsidRPr="00B635E1">
        <w:rPr>
          <w:b/>
          <w:sz w:val="24"/>
          <w:szCs w:val="24"/>
        </w:rPr>
        <w:t>SB power</w:t>
      </w:r>
      <w:r w:rsidRPr="00B635E1">
        <w:rPr>
          <w:rFonts w:ascii="Calibri" w:hAnsi="Calibri"/>
          <w:bCs/>
          <w:sz w:val="24"/>
          <w:szCs w:val="24"/>
        </w:rPr>
        <w:t>should be</w:t>
      </w:r>
      <w:r w:rsidRPr="00B635E1">
        <w:rPr>
          <w:rFonts w:ascii="Calibri" w:hAnsi="Calibri"/>
          <w:sz w:val="24"/>
          <w:szCs w:val="24"/>
        </w:rPr>
        <w:t xml:space="preserve"> mixed with dried and ground organic manure or soil and broadcast on the field just before transplantation or sowing of the seeds.</w:t>
      </w:r>
    </w:p>
    <w:p w:rsidR="00061CAE" w:rsidRPr="00B635E1" w:rsidRDefault="00061CAE" w:rsidP="00B73A27">
      <w:pPr>
        <w:jc w:val="both"/>
        <w:rPr>
          <w:rFonts w:ascii="Calibri" w:hAnsi="Calibri"/>
          <w:sz w:val="24"/>
          <w:szCs w:val="24"/>
          <w:u w:val="single"/>
        </w:rPr>
      </w:pPr>
      <w:r w:rsidRPr="00B635E1">
        <w:rPr>
          <w:rFonts w:ascii="Calibri" w:hAnsi="Calibri"/>
          <w:b/>
          <w:sz w:val="24"/>
          <w:szCs w:val="24"/>
        </w:rPr>
        <w:t>Second and Third Split Doses</w:t>
      </w:r>
      <w:r w:rsidRPr="00B635E1">
        <w:rPr>
          <w:rFonts w:ascii="Calibri" w:hAnsi="Calibri"/>
          <w:sz w:val="24"/>
          <w:szCs w:val="24"/>
        </w:rPr>
        <w:t>:  Repeat the same procedure as in the First Split dose.</w:t>
      </w:r>
    </w:p>
    <w:p w:rsidR="00061CAE" w:rsidRPr="00B635E1" w:rsidRDefault="00061CAE" w:rsidP="00B73A27">
      <w:pPr>
        <w:jc w:val="both"/>
        <w:rPr>
          <w:rFonts w:ascii="Calibri" w:hAnsi="Calibri"/>
          <w:sz w:val="24"/>
          <w:szCs w:val="24"/>
          <w:u w:val="single"/>
        </w:rPr>
      </w:pPr>
      <w:r w:rsidRPr="00B635E1">
        <w:rPr>
          <w:rFonts w:ascii="Calibri" w:hAnsi="Calibri"/>
          <w:sz w:val="24"/>
          <w:szCs w:val="24"/>
          <w:u w:val="single"/>
        </w:rPr>
        <w:t>Precautions:</w:t>
      </w:r>
    </w:p>
    <w:p w:rsidR="00061CAE" w:rsidRPr="00B635E1" w:rsidRDefault="00061CAE" w:rsidP="00B73A27">
      <w:pPr>
        <w:jc w:val="both"/>
        <w:rPr>
          <w:rFonts w:ascii="Calibri" w:hAnsi="Calibri"/>
          <w:sz w:val="24"/>
          <w:szCs w:val="24"/>
        </w:rPr>
      </w:pPr>
      <w:r w:rsidRPr="00B635E1">
        <w:rPr>
          <w:rFonts w:ascii="Calibri" w:hAnsi="Calibri"/>
          <w:sz w:val="24"/>
          <w:szCs w:val="24"/>
        </w:rPr>
        <w:t>1. Keep it out of reach of children and do not swallow it. Always rinse hands with soap after using it. Better to use gloves.</w:t>
      </w:r>
    </w:p>
    <w:p w:rsidR="00061CAE" w:rsidRPr="00B635E1" w:rsidRDefault="00061CAE" w:rsidP="00B73A27">
      <w:pPr>
        <w:jc w:val="both"/>
        <w:rPr>
          <w:rFonts w:ascii="Calibri" w:hAnsi="Calibri"/>
          <w:sz w:val="24"/>
          <w:szCs w:val="24"/>
        </w:rPr>
      </w:pPr>
      <w:r w:rsidRPr="00B635E1">
        <w:rPr>
          <w:rFonts w:ascii="Calibri" w:hAnsi="Calibri"/>
          <w:sz w:val="24"/>
          <w:szCs w:val="24"/>
        </w:rPr>
        <w:t xml:space="preserve">2. </w:t>
      </w:r>
      <w:r w:rsidRPr="00B635E1">
        <w:rPr>
          <w:rFonts w:ascii="Calibri" w:hAnsi="Calibri"/>
        </w:rPr>
        <w:t xml:space="preserve">Do not mix </w:t>
      </w:r>
      <w:r w:rsidRPr="00B635E1">
        <w:rPr>
          <w:b/>
          <w:sz w:val="24"/>
          <w:szCs w:val="24"/>
        </w:rPr>
        <w:t>PSB power</w:t>
      </w:r>
      <w:r w:rsidRPr="00B635E1">
        <w:rPr>
          <w:rFonts w:ascii="Calibri" w:hAnsi="Calibri"/>
          <w:b/>
          <w:bCs/>
        </w:rPr>
        <w:t>with</w:t>
      </w:r>
      <w:r w:rsidRPr="00B635E1">
        <w:rPr>
          <w:rFonts w:ascii="Calibri" w:hAnsi="Calibri"/>
        </w:rPr>
        <w:t xml:space="preserve"> any chemical pesticides. </w:t>
      </w:r>
      <w:r w:rsidRPr="00B635E1">
        <w:rPr>
          <w:rFonts w:ascii="Calibri" w:hAnsi="Calibri"/>
          <w:sz w:val="24"/>
          <w:szCs w:val="24"/>
        </w:rPr>
        <w:t xml:space="preserve">For best results, do not use </w:t>
      </w:r>
      <w:r w:rsidRPr="00B635E1">
        <w:rPr>
          <w:b/>
          <w:sz w:val="24"/>
          <w:szCs w:val="24"/>
        </w:rPr>
        <w:t>PSB power</w:t>
      </w:r>
      <w:r w:rsidRPr="00B635E1">
        <w:rPr>
          <w:rFonts w:ascii="Calibri" w:hAnsi="Calibri"/>
          <w:b/>
          <w:bCs/>
          <w:sz w:val="24"/>
          <w:szCs w:val="24"/>
        </w:rPr>
        <w:t>and</w:t>
      </w:r>
      <w:r w:rsidRPr="00B635E1">
        <w:rPr>
          <w:rFonts w:ascii="Calibri" w:hAnsi="Calibri"/>
          <w:sz w:val="24"/>
          <w:szCs w:val="24"/>
        </w:rPr>
        <w:t xml:space="preserve"> chemical fertilizers on the same day. </w:t>
      </w:r>
      <w:r w:rsidRPr="00B635E1">
        <w:rPr>
          <w:rFonts w:ascii="Calibri" w:hAnsi="Calibri"/>
        </w:rPr>
        <w:t xml:space="preserve">Keep packets of </w:t>
      </w:r>
      <w:r w:rsidRPr="00B635E1">
        <w:rPr>
          <w:b/>
          <w:sz w:val="24"/>
          <w:szCs w:val="24"/>
        </w:rPr>
        <w:t>PSB power</w:t>
      </w:r>
      <w:r w:rsidRPr="00B635E1">
        <w:rPr>
          <w:rFonts w:ascii="Calibri" w:hAnsi="Calibri"/>
        </w:rPr>
        <w:t>in a cool place away from sunlight.</w:t>
      </w:r>
    </w:p>
    <w:p w:rsidR="00061CAE" w:rsidRPr="00B635E1" w:rsidRDefault="00061CAE" w:rsidP="00B73A27">
      <w:pPr>
        <w:jc w:val="both"/>
        <w:rPr>
          <w:rFonts w:ascii="Calibri" w:hAnsi="Calibri"/>
          <w:sz w:val="24"/>
          <w:szCs w:val="24"/>
        </w:rPr>
      </w:pPr>
      <w:r w:rsidRPr="00B635E1">
        <w:rPr>
          <w:rFonts w:ascii="Calibri" w:hAnsi="Calibri"/>
        </w:rPr>
        <w:t xml:space="preserve">3. </w:t>
      </w:r>
      <w:r w:rsidRPr="00B635E1">
        <w:rPr>
          <w:rFonts w:ascii="Calibri" w:hAnsi="Calibri"/>
          <w:sz w:val="24"/>
          <w:szCs w:val="24"/>
        </w:rPr>
        <w:t xml:space="preserve">Once the packet is opened, use the whole amount of </w:t>
      </w:r>
      <w:r w:rsidRPr="00B635E1">
        <w:rPr>
          <w:b/>
          <w:sz w:val="24"/>
          <w:szCs w:val="24"/>
        </w:rPr>
        <w:t>PSB power</w:t>
      </w:r>
      <w:r w:rsidRPr="00B635E1">
        <w:rPr>
          <w:rFonts w:ascii="Calibri" w:hAnsi="Calibri"/>
          <w:sz w:val="24"/>
          <w:szCs w:val="24"/>
        </w:rPr>
        <w:t>in the same day and use it before expiry date.</w:t>
      </w:r>
    </w:p>
    <w:p w:rsidR="00061CAE" w:rsidRPr="00B635E1" w:rsidRDefault="00915E81" w:rsidP="00061C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940533" cy="1069676"/>
            <wp:effectExtent l="19050" t="0" r="306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AE" w:rsidRPr="00B635E1" w:rsidRDefault="00061CAE" w:rsidP="00061CAE">
      <w:pPr>
        <w:rPr>
          <w:sz w:val="24"/>
          <w:szCs w:val="24"/>
        </w:rPr>
      </w:pPr>
    </w:p>
    <w:p w:rsidR="0034435D" w:rsidRPr="00B635E1" w:rsidRDefault="0034435D" w:rsidP="0034435D">
      <w:pPr>
        <w:jc w:val="both"/>
        <w:rPr>
          <w:rFonts w:ascii="Arial" w:hAnsi="Arial" w:cs="Arial"/>
        </w:rPr>
      </w:pPr>
    </w:p>
    <w:sectPr w:rsidR="0034435D" w:rsidRPr="00B635E1" w:rsidSect="008A5A69">
      <w:headerReference w:type="default" r:id="rId12"/>
      <w:footerReference w:type="default" r:id="rId13"/>
      <w:pgSz w:w="12240" w:h="15840"/>
      <w:pgMar w:top="1440" w:right="1440" w:bottom="1440" w:left="1440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4A" w:rsidRDefault="00700C4A" w:rsidP="00700C4A">
      <w:pPr>
        <w:spacing w:after="0" w:line="240" w:lineRule="auto"/>
      </w:pPr>
      <w:r>
        <w:separator/>
      </w:r>
    </w:p>
  </w:endnote>
  <w:endnote w:type="continuationSeparator" w:id="1">
    <w:p w:rsidR="00700C4A" w:rsidRDefault="00700C4A" w:rsidP="0070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41" w:rsidRDefault="00935C54" w:rsidP="00A24B1E">
    <w:pPr>
      <w:pStyle w:val="Footer"/>
    </w:pPr>
    <w:r>
      <w:rPr>
        <w:noProof/>
      </w:rPr>
      <w:pict>
        <v:line id="Straight Connector 7" o:spid="_x0000_s102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95pt" to="481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" strokecolor="black [3200]" strokeweight="2pt">
          <v:shadow on="t" opacity="24903f" origin=",.5" offset="0,.55556mm"/>
        </v:line>
      </w:pict>
    </w:r>
  </w:p>
  <w:p w:rsidR="00913341" w:rsidRPr="008A5A69" w:rsidRDefault="00061CAE" w:rsidP="00A24B1E">
    <w:pPr>
      <w:pStyle w:val="Footer"/>
    </w:pPr>
    <w:r w:rsidRPr="008A5A69">
      <w:t>ISO 9001:2015 C</w:t>
    </w:r>
    <w:r>
      <w:t>ertified</w:t>
    </w:r>
    <w:r w:rsidRPr="008A5A69">
      <w:tab/>
    </w:r>
    <w:r w:rsidRPr="008A5A69">
      <w:tab/>
    </w:r>
    <w:r w:rsidRPr="008A5A69">
      <w:rPr>
        <w:b/>
        <w:bCs/>
      </w:rPr>
      <w:t>CIN: U74999WB2016PTC217564</w:t>
    </w:r>
  </w:p>
  <w:p w:rsidR="00913341" w:rsidRDefault="002D3A81" w:rsidP="00A24B1E">
    <w:pPr>
      <w:pStyle w:val="Footer"/>
      <w:jc w:val="center"/>
      <w:rPr>
        <w:rFonts w:ascii="Arial" w:hAnsi="Arial" w:cs="Arial"/>
        <w:sz w:val="28"/>
        <w:szCs w:val="28"/>
      </w:rPr>
    </w:pPr>
  </w:p>
  <w:p w:rsidR="00913341" w:rsidRPr="008A5A69" w:rsidRDefault="00061CAE" w:rsidP="00A24B1E">
    <w:pPr>
      <w:pStyle w:val="Footer"/>
      <w:jc w:val="center"/>
      <w:rPr>
        <w:rFonts w:ascii="Arial" w:hAnsi="Arial" w:cs="Arial"/>
        <w:b/>
        <w:bCs/>
        <w:sz w:val="28"/>
        <w:szCs w:val="28"/>
      </w:rPr>
    </w:pPr>
    <w:r w:rsidRPr="008A5A69">
      <w:rPr>
        <w:rFonts w:ascii="Arial" w:hAnsi="Arial" w:cs="Arial"/>
        <w:b/>
        <w:bCs/>
        <w:sz w:val="28"/>
        <w:szCs w:val="28"/>
      </w:rPr>
      <w:t>Invati Creations Private Limited</w:t>
    </w:r>
  </w:p>
  <w:p w:rsidR="00913341" w:rsidRPr="008A5A69" w:rsidRDefault="00061CAE" w:rsidP="00A24B1E">
    <w:pPr>
      <w:pStyle w:val="Footer"/>
      <w:jc w:val="center"/>
      <w:rPr>
        <w:rFonts w:ascii="Arial Unicode MS" w:eastAsia="Arial Unicode MS" w:hAnsi="Arial Unicode MS" w:cs="Arial Unicode MS"/>
        <w:sz w:val="20"/>
        <w:szCs w:val="20"/>
      </w:rPr>
    </w:pPr>
    <w:r w:rsidRPr="008A5A69">
      <w:rPr>
        <w:rFonts w:ascii="Arial Unicode MS" w:eastAsia="Arial Unicode MS" w:hAnsi="Arial Unicode MS" w:cs="Arial Unicode MS"/>
        <w:sz w:val="20"/>
        <w:szCs w:val="20"/>
      </w:rPr>
      <w:t>Regd Office: UNF-24, Unnayan Commercial Ce</w:t>
    </w:r>
    <w:r>
      <w:rPr>
        <w:rFonts w:ascii="Arial Unicode MS" w:eastAsia="Arial Unicode MS" w:hAnsi="Arial Unicode MS" w:cs="Arial Unicode MS"/>
        <w:sz w:val="20"/>
        <w:szCs w:val="20"/>
      </w:rPr>
      <w:t>n</w:t>
    </w:r>
    <w:r w:rsidRPr="008A5A69">
      <w:rPr>
        <w:rFonts w:ascii="Arial Unicode MS" w:eastAsia="Arial Unicode MS" w:hAnsi="Arial Unicode MS" w:cs="Arial Unicode MS"/>
        <w:sz w:val="20"/>
        <w:szCs w:val="20"/>
      </w:rPr>
      <w:t xml:space="preserve">tre. 1050/1 Survey Park. Kolkata – 700 075. </w:t>
    </w:r>
  </w:p>
  <w:p w:rsidR="00913341" w:rsidRPr="008A5A69" w:rsidRDefault="00061CAE" w:rsidP="00A24B1E">
    <w:pPr>
      <w:pStyle w:val="Footer"/>
      <w:jc w:val="center"/>
      <w:rPr>
        <w:rFonts w:ascii="Arial Unicode MS" w:eastAsia="Arial Unicode MS" w:hAnsi="Arial Unicode MS" w:cs="Arial Unicode MS"/>
        <w:sz w:val="20"/>
        <w:szCs w:val="20"/>
      </w:rPr>
    </w:pPr>
    <w:r w:rsidRPr="008A5A69">
      <w:rPr>
        <w:rFonts w:ascii="Arial Unicode MS" w:eastAsia="Arial Unicode MS" w:hAnsi="Arial Unicode MS" w:cs="Arial Unicode MS"/>
        <w:sz w:val="20"/>
        <w:szCs w:val="20"/>
      </w:rPr>
      <w:t>Works: BaliaUttarpara Road. Pardankuni. Near 56 Bus Stand. Hooghly. West Bengal – 712 310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4A" w:rsidRDefault="00700C4A" w:rsidP="00700C4A">
      <w:pPr>
        <w:spacing w:after="0" w:line="240" w:lineRule="auto"/>
      </w:pPr>
      <w:r>
        <w:separator/>
      </w:r>
    </w:p>
  </w:footnote>
  <w:footnote w:type="continuationSeparator" w:id="1">
    <w:p w:rsidR="00700C4A" w:rsidRDefault="00700C4A" w:rsidP="0070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41" w:rsidRDefault="00061CAE" w:rsidP="00A24B1E">
    <w:pPr>
      <w:pStyle w:val="Header"/>
      <w:jc w:val="right"/>
    </w:pPr>
    <w:r>
      <w:rPr>
        <w:noProof/>
      </w:rPr>
      <w:drawing>
        <wp:inline distT="0" distB="0" distL="0" distR="0">
          <wp:extent cx="868531" cy="817123"/>
          <wp:effectExtent l="19050" t="0" r="7769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648" cy="85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341" w:rsidRDefault="002D3A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3D5"/>
    <w:multiLevelType w:val="multilevel"/>
    <w:tmpl w:val="5EA8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915B6"/>
    <w:multiLevelType w:val="hybridMultilevel"/>
    <w:tmpl w:val="5AFCD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713C0"/>
    <w:multiLevelType w:val="multilevel"/>
    <w:tmpl w:val="B620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B6B87"/>
    <w:multiLevelType w:val="hybridMultilevel"/>
    <w:tmpl w:val="79923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lowerLetter"/>
        <w:lvlText w:val="%1."/>
        <w:lvlJc w:val="left"/>
        <w:rPr>
          <w:rFonts w:asciiTheme="minorHAnsi" w:hAnsiTheme="minorHAnsi" w:hint="default"/>
          <w:b w:val="0"/>
          <w:sz w:val="24"/>
          <w:szCs w:val="24"/>
        </w:rPr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435D"/>
    <w:rsid w:val="00061CAE"/>
    <w:rsid w:val="00073BC9"/>
    <w:rsid w:val="001077DF"/>
    <w:rsid w:val="00107AF3"/>
    <w:rsid w:val="0022138C"/>
    <w:rsid w:val="0023362A"/>
    <w:rsid w:val="002D3A81"/>
    <w:rsid w:val="0034435D"/>
    <w:rsid w:val="003708B7"/>
    <w:rsid w:val="003866FD"/>
    <w:rsid w:val="004A1CC0"/>
    <w:rsid w:val="00557CB5"/>
    <w:rsid w:val="005C6AEE"/>
    <w:rsid w:val="00662AD9"/>
    <w:rsid w:val="00700C4A"/>
    <w:rsid w:val="00915E81"/>
    <w:rsid w:val="00935C54"/>
    <w:rsid w:val="00AD732B"/>
    <w:rsid w:val="00B635E1"/>
    <w:rsid w:val="00B73A27"/>
    <w:rsid w:val="00C37F89"/>
    <w:rsid w:val="00D845F9"/>
    <w:rsid w:val="00E10629"/>
    <w:rsid w:val="00E5728F"/>
    <w:rsid w:val="00ED1220"/>
    <w:rsid w:val="00F9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5D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443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4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D"/>
    <w:rPr>
      <w:rFonts w:eastAsiaTheme="minorEastAsia"/>
    </w:rPr>
  </w:style>
  <w:style w:type="paragraph" w:styleId="NormalWeb">
    <w:name w:val="Normal (Web)"/>
    <w:basedOn w:val="Normal"/>
    <w:uiPriority w:val="99"/>
    <w:rsid w:val="0034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qFormat/>
    <w:rsid w:val="003443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5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1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ntoea_agglomera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Pseudomonas_puti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crobacterium_laevaniforma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2020-02-19T13:41:00Z</cp:lastPrinted>
  <dcterms:created xsi:type="dcterms:W3CDTF">2020-07-05T15:24:00Z</dcterms:created>
  <dcterms:modified xsi:type="dcterms:W3CDTF">2020-07-05T15:24:00Z</dcterms:modified>
</cp:coreProperties>
</file>